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境外出版物复制（含境外音像制品、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电子出版物）业务（含加工贸易项下光盘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进出口审核业务）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申请书详细说明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>申请书主送单位为：辽宁省新闻出版广电局，公章齐全，请示文种；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申请单位应是本省内的复制企业或生产出口产品的加工贸易企业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对同一宗复制业务，仅可由合同双方的其中一家企业提交申请材料。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申请书应载明：复制产品名称、载体形式、数量、合同号或订单号、加工贸易企业名称(或复制企业名称)、出口的国家或地区、出境备案海关等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复制企业需办理出口转厂手续的，必须说明并注明办理出口转厂的备案海关。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4BDB"/>
    <w:multiLevelType w:val="singleLevel"/>
    <w:tmpl w:val="57BD4B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6F8B"/>
    <w:rsid w:val="41AE6F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2016-08-24T07:15:00Z</dcterms:created>
  <dc:creator>Administrator</dc:creator>
  <cp:lastModifiedBy>Administrator</cp:lastModifiedBy>
  <dcterms:modified xsi:type="dcterms:W3CDTF">2016-08-24T07:22:30Z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