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C2" w:rsidRDefault="000350C2" w:rsidP="000350C2">
      <w:r>
        <w:tab/>
      </w:r>
    </w:p>
    <w:p w:rsidR="00840D4D" w:rsidRPr="000350C2" w:rsidRDefault="000350C2" w:rsidP="000350C2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350C2">
        <w:rPr>
          <w:rFonts w:ascii="仿宋_GB2312" w:eastAsia="仿宋_GB2312" w:hint="eastAsia"/>
          <w:sz w:val="32"/>
          <w:szCs w:val="32"/>
        </w:rPr>
        <w:t>申请换发家畜遗传材料生产许可证的</w:t>
      </w:r>
      <w:r w:rsidRPr="000350C2">
        <w:rPr>
          <w:rFonts w:ascii="仿宋_GB2312" w:eastAsia="仿宋_GB2312" w:hint="eastAsia"/>
          <w:sz w:val="32"/>
          <w:szCs w:val="32"/>
        </w:rPr>
        <w:t>，</w:t>
      </w:r>
      <w:r w:rsidRPr="000350C2">
        <w:rPr>
          <w:rFonts w:ascii="仿宋_GB2312" w:eastAsia="仿宋_GB2312" w:hint="eastAsia"/>
          <w:sz w:val="32"/>
          <w:szCs w:val="32"/>
        </w:rPr>
        <w:t>应当提供近三年内家畜遗传材料的生产和销售情况</w:t>
      </w:r>
      <w:r w:rsidRPr="000350C2">
        <w:rPr>
          <w:rFonts w:ascii="仿宋_GB2312" w:eastAsia="仿宋_GB2312" w:hint="eastAsia"/>
          <w:sz w:val="32"/>
          <w:szCs w:val="32"/>
        </w:rPr>
        <w:t>。按年度、分品种</w:t>
      </w:r>
      <w:r>
        <w:rPr>
          <w:rFonts w:ascii="仿宋_GB2312" w:eastAsia="仿宋_GB2312" w:hint="eastAsia"/>
          <w:sz w:val="32"/>
          <w:szCs w:val="32"/>
        </w:rPr>
        <w:t>写明生产、销售数量，销售地区。</w:t>
      </w:r>
      <w:bookmarkStart w:id="0" w:name="_GoBack"/>
      <w:bookmarkEnd w:id="0"/>
    </w:p>
    <w:sectPr w:rsidR="00840D4D" w:rsidRPr="00035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7F"/>
    <w:rsid w:val="000350C2"/>
    <w:rsid w:val="00840D4D"/>
    <w:rsid w:val="00E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2020-03-27T06:13:00Z</dcterms:created>
  <dcterms:modified xsi:type="dcterms:W3CDTF">2020-03-27T06:17:00Z</dcterms:modified>
</cp:coreProperties>
</file>