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eastAsia="zh-CN"/>
        </w:rPr>
        <w:t>六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企业周边环境图、总平面布置图、仓储平面布置图、质量检验场所平面布置图（</w:t>
      </w:r>
      <w:bookmarkStart w:id="0" w:name="_GoBack"/>
      <w:bookmarkEnd w:id="0"/>
      <w:r>
        <w:rPr>
          <w:rFonts w:hint="eastAsia"/>
          <w:sz w:val="32"/>
          <w:szCs w:val="32"/>
        </w:rPr>
        <w:t>注明麻醉药品和精神药品所在相应位置）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03F8"/>
    <w:rsid w:val="3BC45E89"/>
    <w:rsid w:val="45DA2E9C"/>
    <w:rsid w:val="648815F2"/>
    <w:rsid w:val="7CDB545A"/>
    <w:rsid w:val="7DA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