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42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XXX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仲裁委员会予以登记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的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司法厅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" w:hAnsi="仿宋" w:eastAsia="仿宋" w:cs="Tahoma"/>
          <w:color w:val="000000"/>
          <w:kern w:val="0"/>
          <w:sz w:val="32"/>
          <w:szCs w:val="32"/>
        </w:rPr>
        <w:t>为保证公正、及时地仲裁经济纠纷，保护当事人的合法权益，保障社会主义市场经济健康发展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eastAsia="zh-CN"/>
        </w:rPr>
        <w:t>，根据《中华人民共和国仲裁法》第十条，我市组建了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>XXX仲裁委员会。（…………此处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陈述组建的简要经过）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特此申请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请予登记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4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2019-09-09T01:30:21Z</dcterms:created>
  <dc:creator>hp</dc:creator>
  <cp:lastModifiedBy>???(dugz)</cp:lastModifiedBy>
  <dcterms:modified xsi:type="dcterms:W3CDTF">2019-09-09T01:30:24Z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