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bookmarkEnd w:id="0"/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申领证书承诺书（格式）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申领安全生产考核合格证书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申领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overflowPunct w:val="0"/>
        <w:spacing w:line="600" w:lineRule="exact"/>
        <w:ind w:right="1050" w:rightChars="5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延续证书承诺书（格式）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延续安全生产考核合格证书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在证书有效期内未在水利生产安全事故中负有责任，符合延续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变更证书承诺书（格式）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变更安全生产考核合格证书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我在证书有效期内未在水利生产安全事故中负有责任，符合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1050" w:rightChars="500" w:firstLine="640" w:firstLineChars="200"/>
        <w:jc w:val="right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注销证书承诺书（格式）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注销安全生产考核合格证书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pStyle w:val="2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djNjg3NTQ0OGRjM2M0ZDM4YTYyNGE0ZTE1ZDAifQ=="/>
  </w:docVars>
  <w:rsids>
    <w:rsidRoot w:val="4B4A0672"/>
    <w:rsid w:val="4B4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2022-12-30T09:33:00Z</dcterms:created>
  <dc:creator>旮旯</dc:creator>
  <cp:lastModifiedBy>旮旯</cp:lastModifiedBy>
  <dcterms:modified xsi:type="dcterms:W3CDTF">2022-12-30T09:34:00Z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D22189021F95427F9E2C2C1AE06949FF</vt:lpwstr>
  </property>
</Properties>
</file>